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6D5" w:rsidRPr="00BE66D5" w:rsidRDefault="00BE66D5" w:rsidP="00BE66D5">
      <w:pPr>
        <w:shd w:val="clear" w:color="auto" w:fill="FFFFFF"/>
        <w:spacing w:before="150" w:after="525" w:line="240" w:lineRule="auto"/>
        <w:outlineLvl w:val="0"/>
        <w:rPr>
          <w:rFonts w:ascii="inherit" w:eastAsia="Times New Roman" w:hAnsi="inherit" w:cs="Arial"/>
          <w:b/>
          <w:bCs/>
          <w:color w:val="1090C0"/>
          <w:kern w:val="36"/>
          <w:sz w:val="32"/>
          <w:szCs w:val="32"/>
          <w:lang w:eastAsia="ru-RU"/>
        </w:rPr>
      </w:pPr>
      <w:r w:rsidRPr="00BE66D5">
        <w:rPr>
          <w:rFonts w:ascii="inherit" w:eastAsia="Times New Roman" w:hAnsi="inherit" w:cs="Arial"/>
          <w:b/>
          <w:bCs/>
          <w:color w:val="1090C0"/>
          <w:kern w:val="36"/>
          <w:sz w:val="32"/>
          <w:szCs w:val="32"/>
          <w:lang w:eastAsia="ru-RU"/>
        </w:rPr>
        <w:t>Приоритетный национальный проект "Образование"-2015</w:t>
      </w:r>
    </w:p>
    <w:p w:rsidR="00BE66D5" w:rsidRPr="00BE66D5" w:rsidRDefault="00BE66D5" w:rsidP="00BE66D5">
      <w:pPr>
        <w:shd w:val="clear" w:color="auto" w:fill="FFFFFF"/>
        <w:spacing w:after="150" w:line="300" w:lineRule="atLeast"/>
        <w:jc w:val="center"/>
        <w:rPr>
          <w:rFonts w:ascii="Arial" w:eastAsia="Times New Roman" w:hAnsi="Arial" w:cs="Arial"/>
          <w:color w:val="767676"/>
          <w:sz w:val="20"/>
          <w:szCs w:val="20"/>
          <w:lang w:eastAsia="ru-RU"/>
        </w:rPr>
      </w:pPr>
      <w:r>
        <w:rPr>
          <w:rFonts w:ascii="Arial" w:eastAsia="Times New Roman" w:hAnsi="Arial" w:cs="Arial"/>
          <w:noProof/>
          <w:color w:val="01366A"/>
          <w:sz w:val="20"/>
          <w:szCs w:val="20"/>
          <w:lang w:eastAsia="ru-RU"/>
        </w:rPr>
        <w:drawing>
          <wp:inline distT="0" distB="0" distL="0" distR="0">
            <wp:extent cx="9753600" cy="1200150"/>
            <wp:effectExtent l="0" t="0" r="0" b="0"/>
            <wp:docPr id="1" name="Рисунок 1" descr="Нажмите, чтобы узнать подробности и подать заявки">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жмите, чтобы узнать подробности и подать заявки">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53600" cy="1200150"/>
                    </a:xfrm>
                    <a:prstGeom prst="rect">
                      <a:avLst/>
                    </a:prstGeom>
                    <a:noFill/>
                    <a:ln>
                      <a:noFill/>
                    </a:ln>
                  </pic:spPr>
                </pic:pic>
              </a:graphicData>
            </a:graphic>
          </wp:inline>
        </w:drawing>
      </w:r>
    </w:p>
    <w:p w:rsidR="00BE66D5" w:rsidRPr="00BE66D5" w:rsidRDefault="00BE66D5" w:rsidP="00BE66D5">
      <w:pPr>
        <w:numPr>
          <w:ilvl w:val="0"/>
          <w:numId w:val="1"/>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b/>
          <w:bCs/>
          <w:color w:val="252525"/>
          <w:sz w:val="20"/>
          <w:szCs w:val="20"/>
          <w:lang w:eastAsia="ru-RU"/>
        </w:rPr>
        <w:t>Порядок проведения конкурса</w:t>
      </w:r>
    </w:p>
    <w:p w:rsidR="00BE66D5" w:rsidRPr="00BE66D5" w:rsidRDefault="00BE66D5" w:rsidP="00BE66D5">
      <w:pPr>
        <w:numPr>
          <w:ilvl w:val="0"/>
          <w:numId w:val="2"/>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Выдвижение учителей, указанных в пункте 1.4. настоящих Правил, для участия в конкурсе проводится с их согласия:</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органами самоуправления (совет образовательной организации, попечительский совет, общее собрание, педагогический совет, иные органы самоуправления, предусмотренные уставом образовательной организации), обеспечивающими государственно-общественный характер управления образовательной организацией;</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профессиональной педагогической ассоциацией или объединением, созданным в установленном порядке (предметные методические объединения, ассоциации по образовательным технологиям, профессиональные союзы) (далее - заявители).</w:t>
      </w:r>
    </w:p>
    <w:p w:rsidR="00BE66D5" w:rsidRPr="00BE66D5" w:rsidRDefault="00BE66D5" w:rsidP="00BE66D5">
      <w:pPr>
        <w:numPr>
          <w:ilvl w:val="0"/>
          <w:numId w:val="3"/>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Конкурсная комиссия проводит регистрацию конкурсных материалов на основании представлений заявителей и следующих документов участников:</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копии диплома о профессиональном образовании, заверенной руководителем образовательной организации;</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выписки из трудовой книжки, заверенной руководителем образовательной организации;</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ходатайства профессиональной педагогической ассоциации или объединения муниципального и (или) регионального уровня;</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информационной карты, фиксирующей профессиональные достижения участника согласно критериям конкурсного отбора, указанным в пункте 2.1, заверенной работодателем (на бумажном и электронном носителе);</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документального подтверждения публичной презентации участником результатов педагогической деятельности представителям общественности и профессиональному сообществу, заверенной работодателем;</w:t>
      </w:r>
    </w:p>
    <w:p w:rsidR="00BE66D5" w:rsidRPr="00BE66D5" w:rsidRDefault="00BE66D5" w:rsidP="00BE66D5">
      <w:pPr>
        <w:numPr>
          <w:ilvl w:val="0"/>
          <w:numId w:val="4"/>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Конкурсная комиссия на основе критериев отбора, указанных в пункте 2.1. настоящих Правил, и установленной процедуры организует и проводит конкурс. Информация о ходе его проведения размещается на официальном сайте департамента образования автономного округа.</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Конкурс проводится на основе экспертизы документов, представленных в конкурсную комиссию в соответствии с пунктом 3.2. настоящих Правил.</w:t>
      </w:r>
    </w:p>
    <w:p w:rsidR="00BE66D5" w:rsidRPr="00BE66D5" w:rsidRDefault="00BE66D5" w:rsidP="00BE66D5">
      <w:pPr>
        <w:numPr>
          <w:ilvl w:val="0"/>
          <w:numId w:val="5"/>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lastRenderedPageBreak/>
        <w:t>Конкурс осуществляется с участием ассоциаций попечителей, выпускников и советов руководителей образовательных организаций, экспертов и консультантов по вопросам общего образования, профессиональных объединений работодателей, родителей и иных общественных объединений (далее – общественные организации).</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Конкурсная комиссия формирует состав экспертной комиссии из представителей трех и более общественных организаций, который утверждается приказом департамента образования автономного округа. Количество экспертов не может быть менее девяти.</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Каждый конкурсный материал рассматривает не менее 3 экспертов.</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В случае равенства баллов у нескольких претендентов, полученных на основании экспертной оценки конкурсных материалов, предпочтение отдается конкурсным материалам, имеющим более высокие оценки по критерию отбора «высокие результаты учебных достижений обучающихся при их позитивной динамике за последние три года», указанному в пункте 2.1. настоящих Правил.</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В случае разницы между экспертными оценками свыше 10 баллов конкурсные материалы по решению конкурсной комиссии передаются на рассмотрение еще одному эксперту. Результат экспертной оценки вносится в формируемый рейтинг участников.</w:t>
      </w:r>
    </w:p>
    <w:p w:rsidR="00BE66D5" w:rsidRPr="00BE66D5" w:rsidRDefault="00BE66D5" w:rsidP="00BE66D5">
      <w:pPr>
        <w:numPr>
          <w:ilvl w:val="0"/>
          <w:numId w:val="6"/>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Конкурсная комиссия формирует итоговый рейтинг участников (далее – рейтинг) на основании среднего балла экспертных оценок конкурсных материалов, в соответствии с объемом субсидии, утвержденной автономному округу распоряжением Правительства Российской Федерации от 23 января 2013 года № 95-р.</w:t>
      </w:r>
    </w:p>
    <w:p w:rsidR="00BE66D5" w:rsidRPr="00BE66D5" w:rsidRDefault="00BE66D5" w:rsidP="00BE66D5">
      <w:pPr>
        <w:shd w:val="clear" w:color="auto" w:fill="FFFFFF"/>
        <w:spacing w:after="150" w:line="300" w:lineRule="atLeast"/>
        <w:rPr>
          <w:rFonts w:ascii="Arial" w:eastAsia="Times New Roman" w:hAnsi="Arial" w:cs="Arial"/>
          <w:color w:val="767676"/>
          <w:sz w:val="20"/>
          <w:szCs w:val="20"/>
          <w:lang w:eastAsia="ru-RU"/>
        </w:rPr>
      </w:pPr>
      <w:r w:rsidRPr="00BE66D5">
        <w:rPr>
          <w:rFonts w:ascii="Arial" w:eastAsia="Times New Roman" w:hAnsi="Arial" w:cs="Arial"/>
          <w:color w:val="767676"/>
          <w:sz w:val="20"/>
          <w:szCs w:val="20"/>
          <w:lang w:eastAsia="ru-RU"/>
        </w:rPr>
        <w:t>На основании рейтинга конкурсная комиссия формирует список победителей конкурса в количестве 31 человека и направляет его на рассмотрение в Совет.</w:t>
      </w:r>
    </w:p>
    <w:p w:rsidR="00BE66D5" w:rsidRPr="00BE66D5" w:rsidRDefault="00BE66D5" w:rsidP="00BE66D5">
      <w:pPr>
        <w:numPr>
          <w:ilvl w:val="0"/>
          <w:numId w:val="7"/>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Список победителей конкурса, одобренный Советом, утверждается приказом департамента образования автономного округа и размещается на его официальном сайте в течение трех дней с момента издания.</w:t>
      </w:r>
    </w:p>
    <w:p w:rsidR="00BE66D5" w:rsidRPr="00BE66D5" w:rsidRDefault="00BE66D5" w:rsidP="00BE66D5">
      <w:pPr>
        <w:numPr>
          <w:ilvl w:val="0"/>
          <w:numId w:val="7"/>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 xml:space="preserve">Список победителей конкурса с 1 по 5 место направляется в Министерство образования и науки Российской Федерации (далее – </w:t>
      </w:r>
      <w:proofErr w:type="spellStart"/>
      <w:r w:rsidRPr="00BE66D5">
        <w:rPr>
          <w:rFonts w:ascii="Arial" w:eastAsia="Times New Roman" w:hAnsi="Arial" w:cs="Arial"/>
          <w:color w:val="252525"/>
          <w:sz w:val="20"/>
          <w:szCs w:val="20"/>
          <w:lang w:eastAsia="ru-RU"/>
        </w:rPr>
        <w:t>Минобрнауки</w:t>
      </w:r>
      <w:proofErr w:type="spellEnd"/>
      <w:r w:rsidRPr="00BE66D5">
        <w:rPr>
          <w:rFonts w:ascii="Arial" w:eastAsia="Times New Roman" w:hAnsi="Arial" w:cs="Arial"/>
          <w:color w:val="252525"/>
          <w:sz w:val="20"/>
          <w:szCs w:val="20"/>
          <w:lang w:eastAsia="ru-RU"/>
        </w:rPr>
        <w:t xml:space="preserve"> России).</w:t>
      </w:r>
    </w:p>
    <w:p w:rsidR="00BE66D5" w:rsidRPr="00BE66D5" w:rsidRDefault="00BE66D5" w:rsidP="00BE66D5">
      <w:pPr>
        <w:numPr>
          <w:ilvl w:val="0"/>
          <w:numId w:val="7"/>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 xml:space="preserve">Приказ </w:t>
      </w:r>
      <w:proofErr w:type="spellStart"/>
      <w:r w:rsidRPr="00BE66D5">
        <w:rPr>
          <w:rFonts w:ascii="Arial" w:eastAsia="Times New Roman" w:hAnsi="Arial" w:cs="Arial"/>
          <w:color w:val="252525"/>
          <w:sz w:val="20"/>
          <w:szCs w:val="20"/>
          <w:lang w:eastAsia="ru-RU"/>
        </w:rPr>
        <w:t>Минобрнауки</w:t>
      </w:r>
      <w:proofErr w:type="spellEnd"/>
      <w:r w:rsidRPr="00BE66D5">
        <w:rPr>
          <w:rFonts w:ascii="Arial" w:eastAsia="Times New Roman" w:hAnsi="Arial" w:cs="Arial"/>
          <w:color w:val="252525"/>
          <w:sz w:val="20"/>
          <w:szCs w:val="20"/>
          <w:lang w:eastAsia="ru-RU"/>
        </w:rPr>
        <w:t xml:space="preserve"> России, утверждающий список победителей конкурса, размещается на официальном сайте департамента образования автономного округа в течение трех дней с момента его получения.</w:t>
      </w:r>
    </w:p>
    <w:p w:rsidR="00BE66D5" w:rsidRPr="00BE66D5" w:rsidRDefault="00BE66D5" w:rsidP="00BE66D5">
      <w:pPr>
        <w:numPr>
          <w:ilvl w:val="0"/>
          <w:numId w:val="7"/>
        </w:numPr>
        <w:shd w:val="clear" w:color="auto" w:fill="FFFFFF"/>
        <w:spacing w:before="100" w:beforeAutospacing="1" w:after="100" w:afterAutospacing="1" w:line="257" w:lineRule="atLeast"/>
        <w:ind w:left="1695"/>
        <w:rPr>
          <w:rFonts w:ascii="Arial" w:eastAsia="Times New Roman" w:hAnsi="Arial" w:cs="Arial"/>
          <w:color w:val="252525"/>
          <w:sz w:val="20"/>
          <w:szCs w:val="20"/>
          <w:lang w:eastAsia="ru-RU"/>
        </w:rPr>
      </w:pPr>
      <w:r w:rsidRPr="00BE66D5">
        <w:rPr>
          <w:rFonts w:ascii="Arial" w:eastAsia="Times New Roman" w:hAnsi="Arial" w:cs="Arial"/>
          <w:color w:val="252525"/>
          <w:sz w:val="20"/>
          <w:szCs w:val="20"/>
          <w:lang w:eastAsia="ru-RU"/>
        </w:rPr>
        <w:t>Победители конкурса, которым выплачивается денежное поощрение из средств окружного бюджета, награждаются специальными дипломами департамента образования автономного округа.</w:t>
      </w:r>
    </w:p>
    <w:p w:rsidR="002615B2" w:rsidRDefault="002615B2">
      <w:bookmarkStart w:id="0" w:name="_GoBack"/>
      <w:bookmarkEnd w:id="0"/>
    </w:p>
    <w:sectPr w:rsidR="002615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94B81"/>
    <w:multiLevelType w:val="multilevel"/>
    <w:tmpl w:val="C054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B33AB4"/>
    <w:multiLevelType w:val="multilevel"/>
    <w:tmpl w:val="B9301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66457D"/>
    <w:multiLevelType w:val="multilevel"/>
    <w:tmpl w:val="FD38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0163A8"/>
    <w:multiLevelType w:val="multilevel"/>
    <w:tmpl w:val="D2245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F248F7"/>
    <w:multiLevelType w:val="multilevel"/>
    <w:tmpl w:val="FB28D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5C1275"/>
    <w:multiLevelType w:val="multilevel"/>
    <w:tmpl w:val="6F242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BB26AF"/>
    <w:multiLevelType w:val="multilevel"/>
    <w:tmpl w:val="90545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2A0"/>
    <w:rsid w:val="000452A0"/>
    <w:rsid w:val="002615B2"/>
    <w:rsid w:val="00BE6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66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66D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E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E66D5"/>
    <w:rPr>
      <w:b/>
      <w:bCs/>
    </w:rPr>
  </w:style>
  <w:style w:type="paragraph" w:styleId="a5">
    <w:name w:val="Balloon Text"/>
    <w:basedOn w:val="a"/>
    <w:link w:val="a6"/>
    <w:uiPriority w:val="99"/>
    <w:semiHidden/>
    <w:unhideWhenUsed/>
    <w:rsid w:val="00BE66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66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66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66D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E66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E66D5"/>
    <w:rPr>
      <w:b/>
      <w:bCs/>
    </w:rPr>
  </w:style>
  <w:style w:type="paragraph" w:styleId="a5">
    <w:name w:val="Balloon Text"/>
    <w:basedOn w:val="a"/>
    <w:link w:val="a6"/>
    <w:uiPriority w:val="99"/>
    <w:semiHidden/>
    <w:unhideWhenUsed/>
    <w:rsid w:val="00BE66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66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271300">
      <w:bodyDiv w:val="1"/>
      <w:marLeft w:val="0"/>
      <w:marRight w:val="0"/>
      <w:marTop w:val="0"/>
      <w:marBottom w:val="0"/>
      <w:divBdr>
        <w:top w:val="none" w:sz="0" w:space="0" w:color="auto"/>
        <w:left w:val="none" w:sz="0" w:space="0" w:color="auto"/>
        <w:bottom w:val="none" w:sz="0" w:space="0" w:color="auto"/>
        <w:right w:val="none" w:sz="0" w:space="0" w:color="auto"/>
      </w:divBdr>
      <w:divsChild>
        <w:div w:id="1993947972">
          <w:marLeft w:val="975"/>
          <w:marRight w:val="0"/>
          <w:marTop w:val="0"/>
          <w:marBottom w:val="0"/>
          <w:divBdr>
            <w:top w:val="none" w:sz="0" w:space="0" w:color="auto"/>
            <w:left w:val="none" w:sz="0" w:space="0" w:color="auto"/>
            <w:bottom w:val="none" w:sz="0" w:space="0" w:color="auto"/>
            <w:right w:val="none" w:sz="0" w:space="0" w:color="auto"/>
          </w:divBdr>
          <w:divsChild>
            <w:div w:id="507141770">
              <w:marLeft w:val="0"/>
              <w:marRight w:val="0"/>
              <w:marTop w:val="0"/>
              <w:marBottom w:val="0"/>
              <w:divBdr>
                <w:top w:val="none" w:sz="0" w:space="0" w:color="auto"/>
                <w:left w:val="none" w:sz="0" w:space="0" w:color="auto"/>
                <w:bottom w:val="none" w:sz="0" w:space="0" w:color="auto"/>
                <w:right w:val="none" w:sz="0" w:space="0" w:color="auto"/>
              </w:divBdr>
            </w:div>
          </w:divsChild>
        </w:div>
        <w:div w:id="1299800570">
          <w:marLeft w:val="975"/>
          <w:marRight w:val="0"/>
          <w:marTop w:val="0"/>
          <w:marBottom w:val="0"/>
          <w:divBdr>
            <w:top w:val="none" w:sz="0" w:space="0" w:color="auto"/>
            <w:left w:val="none" w:sz="0" w:space="0" w:color="auto"/>
            <w:bottom w:val="none" w:sz="0" w:space="0" w:color="auto"/>
            <w:right w:val="none" w:sz="0" w:space="0" w:color="auto"/>
          </w:divBdr>
          <w:divsChild>
            <w:div w:id="213085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k.videouroki.by/page/start?utm_source=multiurok&amp;utm_medium=banner&amp;utm_campaign=title&amp;utm_content=201512&amp;utm_term=vu_dec2015_728x90.gi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2015-11-10T14:48:00Z</dcterms:created>
  <dcterms:modified xsi:type="dcterms:W3CDTF">2015-11-10T14:48:00Z</dcterms:modified>
</cp:coreProperties>
</file>